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31" w:rsidRDefault="00ED4331" w:rsidP="00ED4331">
      <w:pPr>
        <w:pStyle w:val="a4"/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  <w:szCs w:val="28"/>
        </w:rPr>
      </w:pPr>
      <w:r w:rsidRPr="0015152B">
        <w:rPr>
          <w:rFonts w:ascii="仿宋" w:eastAsia="仿宋" w:hAnsi="仿宋" w:hint="eastAsia"/>
          <w:b/>
          <w:sz w:val="32"/>
          <w:szCs w:val="28"/>
        </w:rPr>
        <w:t>东源</w:t>
      </w:r>
      <w:r w:rsidR="00097F31" w:rsidRPr="0015152B">
        <w:rPr>
          <w:rFonts w:ascii="仿宋" w:eastAsia="仿宋" w:hAnsi="仿宋" w:hint="eastAsia"/>
          <w:b/>
          <w:sz w:val="32"/>
          <w:szCs w:val="28"/>
        </w:rPr>
        <w:t>煤业</w:t>
      </w:r>
      <w:r w:rsidRPr="0015152B">
        <w:rPr>
          <w:rFonts w:ascii="仿宋" w:eastAsia="仿宋" w:hAnsi="仿宋" w:hint="eastAsia"/>
          <w:b/>
          <w:sz w:val="32"/>
          <w:szCs w:val="28"/>
        </w:rPr>
        <w:t>资产评估结果汇总表</w:t>
      </w:r>
    </w:p>
    <w:p w:rsidR="0015152B" w:rsidRPr="0015152B" w:rsidRDefault="0015152B" w:rsidP="00ED4331">
      <w:pPr>
        <w:pStyle w:val="a4"/>
        <w:spacing w:line="360" w:lineRule="auto"/>
        <w:ind w:firstLineChars="200" w:firstLine="562"/>
        <w:jc w:val="center"/>
        <w:rPr>
          <w:rFonts w:ascii="仿宋" w:eastAsia="仿宋" w:hAnsi="仿宋" w:hint="eastAsia"/>
          <w:b/>
          <w:sz w:val="28"/>
        </w:rPr>
      </w:pPr>
    </w:p>
    <w:p w:rsidR="00ED4331" w:rsidRDefault="00ED4331" w:rsidP="007919F3">
      <w:pPr>
        <w:tabs>
          <w:tab w:val="left" w:pos="3686"/>
        </w:tabs>
        <w:adjustRightInd w:val="0"/>
        <w:snapToGrid w:val="0"/>
        <w:jc w:val="right"/>
        <w:rPr>
          <w:rFonts w:ascii="仿宋" w:eastAsia="仿宋" w:hAnsi="仿宋" w:hint="eastAsia"/>
          <w:kern w:val="0"/>
          <w:sz w:val="18"/>
          <w:szCs w:val="18"/>
        </w:rPr>
      </w:pPr>
      <w:r w:rsidRPr="00C74502">
        <w:rPr>
          <w:rFonts w:ascii="仿宋" w:eastAsia="仿宋" w:hAnsi="仿宋" w:hint="eastAsia"/>
          <w:kern w:val="0"/>
          <w:sz w:val="22"/>
          <w:szCs w:val="18"/>
        </w:rPr>
        <w:t>金额单位：人民币万元</w:t>
      </w:r>
    </w:p>
    <w:tbl>
      <w:tblPr>
        <w:tblW w:w="8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429"/>
        <w:gridCol w:w="1277"/>
        <w:gridCol w:w="1277"/>
        <w:gridCol w:w="1278"/>
        <w:gridCol w:w="1503"/>
      </w:tblGrid>
      <w:tr w:rsidR="00ED4331" w:rsidRPr="00ED4331" w:rsidTr="00C74502">
        <w:trPr>
          <w:trHeight w:val="462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项目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账面价值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评估价值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增减值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增值率％</w:t>
            </w:r>
          </w:p>
        </w:tc>
      </w:tr>
      <w:tr w:rsidR="00ED4331" w:rsidRPr="00ED4331" w:rsidTr="00C74502">
        <w:trPr>
          <w:trHeight w:val="46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D=C-B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E=D/B×100%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流动资产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144,380.27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252,887.88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108,507.61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75.15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非流动资产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379,401.66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253,248.49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-126,153.17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-33.25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其中：</w:t>
            </w:r>
            <w:bookmarkStart w:id="0" w:name="_GoBack"/>
            <w:bookmarkEnd w:id="0"/>
            <w:r w:rsidRPr="00ED4331">
              <w:rPr>
                <w:rFonts w:ascii="宋体" w:hAnsi="宋体" w:hint="eastAsia"/>
                <w:kern w:val="0"/>
              </w:rPr>
              <w:t>长期股权投资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365,242.06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243,976.45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-121,265.61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-33.20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投资性房地产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331" w:rsidRPr="00ED4331" w:rsidRDefault="00ED4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固定资产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4,802.45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6,710.98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1,908.53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39.74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在建工程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331" w:rsidRPr="00ED4331" w:rsidRDefault="00ED4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无形资产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928.82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928.82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331" w:rsidRPr="00ED4331" w:rsidRDefault="00ED4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其中：土地使用权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928.82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928.82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331" w:rsidRPr="00ED4331" w:rsidRDefault="00ED4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其他非流动资产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331" w:rsidRPr="00ED4331" w:rsidRDefault="00ED4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31" w:rsidRPr="00ED4331" w:rsidTr="00C74502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</w:pPr>
            <w:hyperlink w:anchor="分类汇总!B38" w:history="1">
              <w:r w:rsidRPr="00ED4331">
                <w:rPr>
                  <w:rStyle w:val="a5"/>
                  <w:rFonts w:ascii="宋体" w:hAnsi="宋体" w:hint="eastAsia"/>
                  <w:b/>
                  <w:bCs/>
                  <w:color w:val="auto"/>
                  <w:kern w:val="0"/>
                </w:rPr>
                <w:t>资产总计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523,781.93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506,136.37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-17,645.56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-3.37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流动负债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30,613.18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30,613.18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ED4331">
              <w:rPr>
                <w:rFonts w:ascii="宋体" w:hAnsi="宋体" w:hint="eastAsia"/>
                <w:kern w:val="0"/>
              </w:rPr>
              <w:t>非流动负债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rFonts w:hint="eastAsia"/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119,321.11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119,321.11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-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</w:pPr>
            <w:hyperlink w:anchor="分类汇总!B62" w:history="1">
              <w:r w:rsidRPr="00ED4331">
                <w:rPr>
                  <w:rStyle w:val="a5"/>
                  <w:rFonts w:ascii="宋体" w:hAnsi="宋体" w:hint="eastAsia"/>
                  <w:b/>
                  <w:bCs/>
                  <w:color w:val="auto"/>
                  <w:kern w:val="0"/>
                </w:rPr>
                <w:t>负债总计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149,934.29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149,934.29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-</w:t>
            </w:r>
          </w:p>
        </w:tc>
      </w:tr>
      <w:tr w:rsidR="00ED4331" w:rsidRPr="00ED4331" w:rsidTr="00C74502">
        <w:trPr>
          <w:trHeight w:val="4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  <w:rPr>
                <w:kern w:val="0"/>
              </w:rPr>
            </w:pPr>
            <w:r w:rsidRPr="00ED4331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center"/>
            </w:pPr>
            <w:hyperlink w:anchor="分类汇总!B64" w:history="1">
              <w:r w:rsidRPr="00ED4331">
                <w:rPr>
                  <w:rStyle w:val="a5"/>
                  <w:rFonts w:ascii="宋体" w:hAnsi="宋体" w:hint="eastAsia"/>
                  <w:b/>
                  <w:bCs/>
                  <w:color w:val="auto"/>
                  <w:kern w:val="0"/>
                </w:rPr>
                <w:t>净资产（所有者权益）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373,847.64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356,202.08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-17,645.56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4331" w:rsidRPr="00ED4331" w:rsidRDefault="00ED4331">
            <w:pPr>
              <w:widowControl/>
              <w:jc w:val="right"/>
              <w:rPr>
                <w:b/>
                <w:bCs/>
                <w:kern w:val="0"/>
              </w:rPr>
            </w:pPr>
            <w:r w:rsidRPr="00ED4331">
              <w:rPr>
                <w:rFonts w:ascii="Times New Roman" w:hAnsi="Times New Roman" w:cs="Times New Roman"/>
                <w:b/>
                <w:bCs/>
                <w:kern w:val="0"/>
              </w:rPr>
              <w:t>-4.72</w:t>
            </w:r>
          </w:p>
        </w:tc>
      </w:tr>
    </w:tbl>
    <w:p w:rsidR="00DB4D52" w:rsidRDefault="00DB4D52"/>
    <w:sectPr w:rsidR="00DB4D52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31"/>
    <w:rsid w:val="00097F31"/>
    <w:rsid w:val="0015152B"/>
    <w:rsid w:val="006812F9"/>
    <w:rsid w:val="007919F3"/>
    <w:rsid w:val="007A2548"/>
    <w:rsid w:val="008B5548"/>
    <w:rsid w:val="009317D0"/>
    <w:rsid w:val="00C74502"/>
    <w:rsid w:val="00DB4D52"/>
    <w:rsid w:val="00E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D9F9C-116C-4FEE-9544-71A51E5D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D43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D4331"/>
    <w:rPr>
      <w:sz w:val="24"/>
      <w:szCs w:val="24"/>
    </w:rPr>
  </w:style>
  <w:style w:type="character" w:styleId="a5">
    <w:name w:val="Hyperlink"/>
    <w:basedOn w:val="a1"/>
    <w:uiPriority w:val="99"/>
    <w:unhideWhenUsed/>
    <w:rsid w:val="00ED4331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ED43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彭海辉</cp:lastModifiedBy>
  <cp:revision>5</cp:revision>
  <dcterms:created xsi:type="dcterms:W3CDTF">2019-12-20T05:46:00Z</dcterms:created>
  <dcterms:modified xsi:type="dcterms:W3CDTF">2019-12-20T05:53:00Z</dcterms:modified>
</cp:coreProperties>
</file>