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0" w:rsidRPr="00421A42" w:rsidRDefault="00094F30" w:rsidP="00094F30">
      <w:pPr>
        <w:ind w:firstLine="629"/>
        <w:jc w:val="center"/>
        <w:rPr>
          <w:rFonts w:eastAsia="仿宋_GB2312"/>
          <w:b/>
          <w:sz w:val="28"/>
        </w:rPr>
      </w:pPr>
      <w:r w:rsidRPr="00297E97">
        <w:rPr>
          <w:rFonts w:eastAsia="仿宋_GB2312" w:hint="eastAsia"/>
          <w:b/>
          <w:sz w:val="28"/>
        </w:rPr>
        <w:t>煤化工集团持有曲靖能源公司的</w:t>
      </w:r>
      <w:r w:rsidRPr="00421A42">
        <w:rPr>
          <w:rFonts w:eastAsia="仿宋_GB2312" w:hint="eastAsia"/>
          <w:b/>
          <w:sz w:val="28"/>
        </w:rPr>
        <w:t>债权价值评估结果汇总表</w:t>
      </w:r>
    </w:p>
    <w:p w:rsidR="00094F30" w:rsidRPr="00545615" w:rsidRDefault="00094F30" w:rsidP="00094F30">
      <w:pPr>
        <w:spacing w:before="240" w:line="360" w:lineRule="auto"/>
        <w:ind w:firstLine="630"/>
        <w:jc w:val="center"/>
        <w:rPr>
          <w:rFonts w:eastAsia="仿宋_GB2312"/>
          <w:sz w:val="24"/>
        </w:rPr>
      </w:pPr>
      <w:r w:rsidRPr="00545615">
        <w:rPr>
          <w:rFonts w:eastAsia="仿宋_GB2312" w:hint="eastAsia"/>
          <w:sz w:val="24"/>
        </w:rPr>
        <w:t>评估基准日：</w:t>
      </w:r>
      <w:r w:rsidRPr="00545615">
        <w:rPr>
          <w:rFonts w:eastAsia="仿宋_GB2312" w:hint="eastAsia"/>
          <w:sz w:val="24"/>
        </w:rPr>
        <w:t>2019</w:t>
      </w:r>
      <w:r w:rsidRPr="00545615">
        <w:rPr>
          <w:rFonts w:eastAsia="仿宋_GB2312" w:hint="eastAsia"/>
          <w:sz w:val="24"/>
        </w:rPr>
        <w:t>年</w:t>
      </w:r>
      <w:r w:rsidRPr="00545615">
        <w:rPr>
          <w:rFonts w:eastAsia="仿宋_GB2312" w:hint="eastAsia"/>
          <w:sz w:val="24"/>
        </w:rPr>
        <w:t>10</w:t>
      </w:r>
      <w:r w:rsidRPr="00545615">
        <w:rPr>
          <w:rFonts w:eastAsia="仿宋_GB2312" w:hint="eastAsia"/>
          <w:sz w:val="24"/>
        </w:rPr>
        <w:t>月</w:t>
      </w:r>
      <w:r w:rsidRPr="00545615">
        <w:rPr>
          <w:rFonts w:eastAsia="仿宋_GB2312" w:hint="eastAsia"/>
          <w:sz w:val="24"/>
        </w:rPr>
        <w:t>31</w:t>
      </w:r>
      <w:r w:rsidRPr="00545615">
        <w:rPr>
          <w:rFonts w:eastAsia="仿宋_GB2312" w:hint="eastAsia"/>
          <w:sz w:val="24"/>
        </w:rPr>
        <w:t>日</w:t>
      </w:r>
    </w:p>
    <w:p w:rsidR="00094F30" w:rsidRDefault="00094F30" w:rsidP="00094F30">
      <w:pPr>
        <w:spacing w:line="360" w:lineRule="auto"/>
        <w:ind w:firstLine="630"/>
        <w:jc w:val="right"/>
        <w:rPr>
          <w:rFonts w:eastAsia="仿宋_GB2312"/>
          <w:szCs w:val="21"/>
        </w:rPr>
      </w:pPr>
      <w:r w:rsidRPr="00421A42">
        <w:rPr>
          <w:rFonts w:eastAsia="仿宋_GB2312" w:hint="eastAsia"/>
          <w:szCs w:val="21"/>
        </w:rPr>
        <w:t>金额单位：人民币元</w:t>
      </w:r>
    </w:p>
    <w:tbl>
      <w:tblPr>
        <w:tblW w:w="5000" w:type="pct"/>
        <w:tblLayout w:type="fixed"/>
        <w:tblLook w:val="04A0"/>
      </w:tblPr>
      <w:tblGrid>
        <w:gridCol w:w="619"/>
        <w:gridCol w:w="3645"/>
        <w:gridCol w:w="2083"/>
        <w:gridCol w:w="2181"/>
      </w:tblGrid>
      <w:tr w:rsidR="00094F30" w:rsidRPr="006A2AED" w:rsidTr="00164A04">
        <w:trPr>
          <w:trHeight w:val="46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债权价值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备注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资产评估价值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1,069,318,543.22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⑴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减：有财产担保债权优先受偿金额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145,300,000.00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⑵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减：职工债权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10,617,884.69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⑶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减：税款债权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4,800,139.82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⑷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减：不含煤化工集团及东源煤业集团债权以外的其他普通债权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594,797,971.75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⑸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需偿付煤化工集团及东源煤业集团的债权金额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896,653,902.36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⑹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其中：需偿付煤化工集团的债权金额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392,142,396.47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⑺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需偿付东源煤业集团的债权金额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504,511,505.89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9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㈡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需偿付的债权总额【</w:t>
            </w:r>
            <w:r w:rsidRPr="006A2AED">
              <w:rPr>
                <w:rFonts w:eastAsia="仿宋_GB2312"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⑴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⑵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⑶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⑷</w:t>
            </w:r>
            <w:r w:rsidRPr="006A2AED">
              <w:rPr>
                <w:rFonts w:eastAsia="仿宋_GB2312"/>
                <w:kern w:val="0"/>
                <w:szCs w:val="21"/>
              </w:rPr>
              <w:t>+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⑸</w:t>
            </w:r>
            <w:r w:rsidRPr="006A2AED">
              <w:rPr>
                <w:rFonts w:eastAsia="仿宋_GB2312"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1,652,169,898.62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不含属政府补助的无需偿还的其他流动负债</w:t>
            </w:r>
            <w:r w:rsidRPr="006A2AED">
              <w:rPr>
                <w:rFonts w:eastAsia="仿宋_GB2312"/>
                <w:kern w:val="0"/>
                <w:szCs w:val="21"/>
              </w:rPr>
              <w:t>1,519,427.88</w:t>
            </w:r>
            <w:r w:rsidRPr="006A2AED">
              <w:rPr>
                <w:rFonts w:eastAsia="仿宋_GB2312"/>
                <w:kern w:val="0"/>
                <w:szCs w:val="21"/>
              </w:rPr>
              <w:t>元及递延收益</w:t>
            </w:r>
            <w:r w:rsidRPr="006A2AED">
              <w:rPr>
                <w:rFonts w:eastAsia="仿宋_GB2312"/>
                <w:kern w:val="0"/>
                <w:szCs w:val="21"/>
              </w:rPr>
              <w:t>13,879,823.02</w:t>
            </w:r>
            <w:r w:rsidRPr="006A2AED">
              <w:rPr>
                <w:rFonts w:eastAsia="仿宋_GB2312"/>
                <w:kern w:val="0"/>
                <w:szCs w:val="21"/>
              </w:rPr>
              <w:t>元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⑻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煤化工集团及东源煤业集团债权可分配财产价值【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=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㈠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⑴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⑵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⑶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-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⑷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313,802,546.96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㈢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煤化工集团持有东源曲靖能源有限公司的债权价值【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⑻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×[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⑹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/</w:t>
            </w:r>
            <w:r w:rsidRPr="006A2AE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⑸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]</w:t>
            </w: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137,238,328.48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 w:rsidRPr="006A2AED">
              <w:rPr>
                <w:rFonts w:eastAsia="仿宋_GB2312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ascii="宋体" w:hAnsi="宋体" w:cs="宋体" w:hint="eastAsia"/>
                <w:kern w:val="0"/>
                <w:szCs w:val="21"/>
              </w:rPr>
              <w:t>⑼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煤化工集团债权评估减值【</w:t>
            </w:r>
            <w:r w:rsidRPr="006A2AED">
              <w:rPr>
                <w:rFonts w:eastAsia="仿宋_GB2312"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⑹</w:t>
            </w:r>
            <w:r w:rsidRPr="006A2AED">
              <w:rPr>
                <w:rFonts w:eastAsia="仿宋_GB2312"/>
                <w:kern w:val="0"/>
                <w:szCs w:val="21"/>
              </w:rPr>
              <w:t>-</w:t>
            </w:r>
            <w:r w:rsidRPr="006A2AED">
              <w:rPr>
                <w:rFonts w:eastAsia="仿宋_GB2312"/>
                <w:kern w:val="0"/>
                <w:szCs w:val="21"/>
              </w:rPr>
              <w:t>㈢】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 w:rsidRPr="006A2AED">
              <w:rPr>
                <w:rFonts w:eastAsia="仿宋_GB2312"/>
                <w:color w:val="000000"/>
                <w:kern w:val="0"/>
                <w:szCs w:val="21"/>
              </w:rPr>
              <w:t>254,904,067.99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94F30" w:rsidRPr="006A2AED" w:rsidTr="00164A04">
        <w:trPr>
          <w:trHeight w:val="4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>煤化工集团债权评估减值率【</w:t>
            </w:r>
            <w:r w:rsidRPr="006A2AED">
              <w:rPr>
                <w:rFonts w:eastAsia="仿宋_GB2312"/>
                <w:kern w:val="0"/>
                <w:szCs w:val="21"/>
              </w:rPr>
              <w:t>=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⑼</w:t>
            </w:r>
            <w:r w:rsidRPr="006A2AED">
              <w:rPr>
                <w:rFonts w:eastAsia="仿宋_GB2312"/>
                <w:kern w:val="0"/>
                <w:szCs w:val="21"/>
              </w:rPr>
              <w:t>/</w:t>
            </w:r>
            <w:r w:rsidRPr="006A2AED">
              <w:rPr>
                <w:rFonts w:ascii="宋体" w:hAnsi="宋体" w:cs="宋体" w:hint="eastAsia"/>
                <w:kern w:val="0"/>
                <w:szCs w:val="21"/>
              </w:rPr>
              <w:t>⑹</w:t>
            </w:r>
            <w:r w:rsidRPr="006A2AED">
              <w:rPr>
                <w:rFonts w:eastAsia="仿宋_GB2312"/>
                <w:kern w:val="0"/>
                <w:szCs w:val="21"/>
              </w:rPr>
              <w:t>】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 w:rsidRPr="006A2AED">
              <w:rPr>
                <w:rFonts w:eastAsia="仿宋_GB2312"/>
                <w:color w:val="000000"/>
                <w:kern w:val="0"/>
                <w:szCs w:val="21"/>
              </w:rPr>
              <w:t>65%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30" w:rsidRPr="006A2AED" w:rsidRDefault="00094F30" w:rsidP="00164A04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6A2AE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</w:tbl>
    <w:p w:rsidR="00DB4D52" w:rsidRPr="00094F30" w:rsidRDefault="00DB4D52" w:rsidP="00094F30"/>
    <w:sectPr w:rsidR="00DB4D52" w:rsidRPr="00094F30" w:rsidSect="009317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2D" w:rsidRDefault="000F1C2D" w:rsidP="00E14DBE">
      <w:r>
        <w:separator/>
      </w:r>
    </w:p>
  </w:endnote>
  <w:endnote w:type="continuationSeparator" w:id="1">
    <w:p w:rsidR="000F1C2D" w:rsidRDefault="000F1C2D" w:rsidP="00E1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2D" w:rsidRDefault="000F1C2D" w:rsidP="00E14DBE">
      <w:r>
        <w:separator/>
      </w:r>
    </w:p>
  </w:footnote>
  <w:footnote w:type="continuationSeparator" w:id="1">
    <w:p w:rsidR="000F1C2D" w:rsidRDefault="000F1C2D" w:rsidP="00E14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3ED"/>
    <w:rsid w:val="000833ED"/>
    <w:rsid w:val="00094F30"/>
    <w:rsid w:val="000F1C2D"/>
    <w:rsid w:val="00662DE9"/>
    <w:rsid w:val="006812F9"/>
    <w:rsid w:val="007A2548"/>
    <w:rsid w:val="00841759"/>
    <w:rsid w:val="008B5548"/>
    <w:rsid w:val="009317D0"/>
    <w:rsid w:val="00B129FA"/>
    <w:rsid w:val="00BB1C83"/>
    <w:rsid w:val="00DB4D52"/>
    <w:rsid w:val="00E14DBE"/>
    <w:rsid w:val="00E8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3ED"/>
    <w:rPr>
      <w:rFonts w:ascii="Calibri" w:hAnsi="Calibri" w:cs="Calibri"/>
      <w:sz w:val="24"/>
    </w:rPr>
  </w:style>
  <w:style w:type="paragraph" w:styleId="a4">
    <w:name w:val="header"/>
    <w:basedOn w:val="a"/>
    <w:link w:val="Char"/>
    <w:uiPriority w:val="99"/>
    <w:unhideWhenUsed/>
    <w:rsid w:val="00E1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D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DB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link w:val="Char1"/>
    <w:qFormat/>
    <w:rsid w:val="00E14DBE"/>
    <w:pPr>
      <w:adjustRightInd w:val="0"/>
      <w:spacing w:before="60" w:after="60" w:line="312" w:lineRule="atLeast"/>
      <w:ind w:firstLine="420"/>
      <w:textAlignment w:val="baseline"/>
    </w:pPr>
    <w:rPr>
      <w:kern w:val="0"/>
      <w:sz w:val="24"/>
      <w:szCs w:val="20"/>
    </w:rPr>
  </w:style>
  <w:style w:type="character" w:styleId="a7">
    <w:name w:val="Hyperlink"/>
    <w:uiPriority w:val="99"/>
    <w:qFormat/>
    <w:rsid w:val="00E14DBE"/>
    <w:rPr>
      <w:color w:val="0000FF"/>
      <w:u w:val="single"/>
    </w:rPr>
  </w:style>
  <w:style w:type="character" w:customStyle="1" w:styleId="Char1">
    <w:name w:val="正文缩进 Char"/>
    <w:link w:val="a6"/>
    <w:qFormat/>
    <w:rsid w:val="00E14DBE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彭海辉</dc:creator>
  <cp:keywords/>
  <dc:description/>
  <cp:lastModifiedBy>董丽彬</cp:lastModifiedBy>
  <cp:revision>4</cp:revision>
  <dcterms:created xsi:type="dcterms:W3CDTF">2019-12-20T06:42:00Z</dcterms:created>
  <dcterms:modified xsi:type="dcterms:W3CDTF">2020-05-26T09:20:00Z</dcterms:modified>
</cp:coreProperties>
</file>